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"/>
        <w:gridCol w:w="5020"/>
        <w:gridCol w:w="1980"/>
        <w:gridCol w:w="1710"/>
      </w:tblGrid>
      <w:tr>
        <w:trPr>
          <w:trHeight w:val="543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left="360" w:right="4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пп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издания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Периодичность выхода (в год)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Наличие архива 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Аккредитация в образовании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2021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Акушерство и гинекология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2018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Анестезиология и реаниматология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Атеросклероз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2013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Артериальная гипертензия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2017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Архив патологии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Бюллетень сибирской медицины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2022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Вестник дерматологии и венерологии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2019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Вестник новых медицинских технологий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2022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Вестник оториноларингологии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Вестник офтальмологии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Вестник хирургии имени И.И. Грекова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2015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Вопросы биологической, медицинской и фармацевтической химии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2016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14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Вопросы гинекологии, акушерства и перинатологии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2005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Вопросы онкологии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 2022 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16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Вопросы практической педиатрии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2006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17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Вопросы философии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2006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18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Врач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2018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19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Высшее образование в России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2003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Гигиена и санитария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2013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Главная медицинская сестра: журнал для руководителей среднего медперсонала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2017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Детские болезни сердца и сосудов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2014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Детские инфекции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24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Журнал Вопросы нейрохирургии им. Н.Н. Бурденко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2003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Журнал микробиологии, эпидемиологии и иммунологии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26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Журнал неврологии и психиатрии им. С.С. Корсакова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2015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27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Здравоохранение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2015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28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Зубной техник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2022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29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Иммунология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2012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Инфекционные болезни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2005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Кардиология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2017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Кардиология и сердечно-сосудистая хирургия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Клиническая лабораторная диагностика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2012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34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Клиническая медицина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2013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Лечебное дело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2003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36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Маркетинг в России и За Рубежом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2012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37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Медицина катастроф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38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Медицинская сестра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2006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39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Менеджмент в России и За Рубежом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2012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Научные и технические библиотеки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2005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Нефрология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Новая аптека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2015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Офтальмология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44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Патологическая физиология и экспериментальная терапия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2017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Педиатрия. Журнал имени Г.Н. Сперанского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2003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46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Проблемы эндокринологии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47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Профилактическая медицина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48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Пульмонология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49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Российские аптеки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2008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Российский вестник перинатологии и педиатрии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2015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Российский кардиологический журнал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2019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Российский неврологический журнал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2013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Стоматология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54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Судебно-медицинская экспертиза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Туберкулез и болезни легких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56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Ультразвуковая и функциональная диагностика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2014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57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Университетская книга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2011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58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Урология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2018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59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Фармация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2006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Фармпрепараты: клинические испытания и практика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2017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Химико-фармацевтический журнал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2021</w:t>
            </w:r>
          </w:p>
        </w:tc>
      </w:tr>
      <w:tr>
        <w:trPr>
          <w:trHeight w:val="361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Хирургия: журнал им. Н.И. Пирогова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2020</w:t>
            </w:r>
          </w:p>
        </w:tc>
      </w:tr>
      <w:tr>
        <w:trPr>
          <w:trHeight w:val="453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Экспериментальная и клиническая фармакология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60"/>
              <w:ind w:left="360" w:right="46"/>
              <w:jc w:val="left"/>
              <w:rPr>
                <w:lang w:eastAsia="en-US"/>
              </w:rPr>
            </w:pPr>
            <w:r>
              <w:rPr>
                <w:lang w:eastAsia="en-US"/>
              </w:rPr>
              <w:t>с 2021</w:t>
            </w:r>
          </w:p>
        </w:tc>
      </w:tr>
    </w:tbl>
    <w:p>
      <w:pPr>
        <w:pStyle w:val="Normal"/>
        <w:ind w:left="360" w:right="46"/>
        <w:jc w:val="left"/>
        <w:rPr/>
      </w:pPr>
      <w:r>
        <w:rPr/>
      </w:r>
    </w:p>
    <w:p>
      <w:pPr>
        <w:pStyle w:val="Normal"/>
        <w:widowControl/>
        <w:bidi w:val="0"/>
        <w:spacing w:lineRule="auto" w:line="240" w:before="0" w:after="60"/>
        <w:jc w:val="both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5e35"/>
    <w:pPr>
      <w:widowControl/>
      <w:bidi w:val="0"/>
      <w:spacing w:lineRule="auto" w:line="240" w:before="0" w:after="60"/>
      <w:jc w:val="both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autoRedefine/>
    <w:uiPriority w:val="9"/>
    <w:qFormat/>
    <w:rsid w:val="00326560"/>
    <w:pPr>
      <w:keepNext w:val="true"/>
      <w:keepLines/>
      <w:spacing w:lineRule="auto" w:line="360" w:before="0" w:after="0"/>
      <w:outlineLvl w:val="0"/>
    </w:pPr>
    <w:rPr>
      <w:rFonts w:eastAsia="" w:cs="" w:cstheme="majorBidi" w:eastAsiaTheme="majorEastAsia"/>
      <w:b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2"/>
    <w:autoRedefine/>
    <w:uiPriority w:val="9"/>
    <w:semiHidden/>
    <w:unhideWhenUsed/>
    <w:qFormat/>
    <w:rsid w:val="00eb7a5b"/>
    <w:pPr>
      <w:keepNext w:val="true"/>
      <w:keepLines/>
      <w:spacing w:lineRule="auto" w:line="360" w:before="0" w:after="0"/>
      <w:ind w:firstLine="709"/>
      <w:outlineLvl w:val="1"/>
    </w:pPr>
    <w:rPr>
      <w:rFonts w:eastAsia="" w:cs="" w:cstheme="majorBidi" w:eastAsiaTheme="majorEastAsia"/>
      <w:b/>
      <w:sz w:val="28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26560"/>
    <w:rPr>
      <w:rFonts w:eastAsia="" w:cs="" w:cstheme="majorBidi" w:eastAsiaTheme="majorEastAsia"/>
      <w:b/>
      <w:sz w:val="28"/>
      <w:szCs w:val="32"/>
    </w:rPr>
  </w:style>
  <w:style w:type="character" w:styleId="2" w:customStyle="1">
    <w:name w:val="Заголовок 2 Знак"/>
    <w:basedOn w:val="DefaultParagraphFont"/>
    <w:uiPriority w:val="9"/>
    <w:semiHidden/>
    <w:qFormat/>
    <w:rsid w:val="00eb7a5b"/>
    <w:rPr>
      <w:rFonts w:eastAsia="" w:cs="" w:cstheme="majorBidi" w:eastAsiaTheme="majorEastAsia"/>
      <w:b/>
      <w:sz w:val="28"/>
      <w:szCs w:val="26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LibreOffice/7.6.1.2$Windows_x86 LibreOffice_project/f5defcebd022c5bc36bbb79be232cb6926d8f674</Application>
  <AppVersion>15.0000</AppVersion>
  <Pages>2</Pages>
  <Words>455</Words>
  <Characters>2173</Characters>
  <CharactersWithSpaces>2374</CharactersWithSpaces>
  <Paragraphs>257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2023-01-09T07:17:00Z</dcterms:created>
  <dc:creator>User2</dc:creator>
  <dc:description/>
  <dc:language>ru-RU</dc:language>
  <cp:lastModifiedBy/>
  <dcterms:modified xsi:type="dcterms:W3CDTF">2024-01-19T14:58:52Z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