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4"/>
        <w:tabs>
          <w:tab w:val="clear" w:pos="708"/>
          <w:tab w:val="left" w:pos="7309" w:leader="underscore"/>
        </w:tabs>
        <w:spacing w:lineRule="auto" w:line="240" w:before="0" w:after="0"/>
        <w:ind w:firstLine="709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ЛИЦЕНЗИОННЫЙ ДОГОВОР № ____</w:t>
      </w:r>
    </w:p>
    <w:p>
      <w:pPr>
        <w:pStyle w:val="4"/>
        <w:spacing w:lineRule="auto" w:line="240" w:before="0" w:after="0"/>
        <w:ind w:firstLine="709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О ПРЕДОСТАВЛЕНИИ ПРАВА ИСПОЛЬЗОВАНИЯ ПРОИЗВЕДЕНИЯ</w:t>
      </w:r>
    </w:p>
    <w:p>
      <w:pPr>
        <w:pStyle w:val="4"/>
        <w:tabs>
          <w:tab w:val="clear" w:pos="708"/>
          <w:tab w:val="center" w:pos="9342" w:leader="none"/>
          <w:tab w:val="center" w:pos="9946" w:leader="underscore"/>
          <w:tab w:val="left" w:pos="10378" w:leader="underscore"/>
        </w:tabs>
        <w:spacing w:lineRule="auto" w:line="240" w:before="0" w:after="0"/>
        <w:ind w:firstLine="709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г. Воронеж</w:t>
        <w:tab/>
        <w:t>«__»_____20</w:t>
      </w:r>
      <w:r>
        <w:rPr>
          <w:rFonts w:ascii="Times New Roman" w:hAnsi="Times New Roman"/>
          <w:sz w:val="24"/>
          <w:szCs w:val="22"/>
          <w:lang w:val="ru-RU"/>
        </w:rPr>
        <w:t>2</w:t>
      </w:r>
      <w:r>
        <w:rPr>
          <w:rFonts w:ascii="Times New Roman" w:hAnsi="Times New Roman"/>
          <w:sz w:val="24"/>
          <w:szCs w:val="22"/>
        </w:rPr>
        <w:t>__</w:t>
      </w:r>
    </w:p>
    <w:p>
      <w:pPr>
        <w:pStyle w:val="22"/>
        <w:spacing w:lineRule="auto" w:line="240" w:before="0" w:after="0"/>
        <w:jc w:val="left"/>
        <w:rPr>
          <w:rFonts w:ascii="Times New Roman" w:hAnsi="Times New Roman"/>
          <w:b w:val="false"/>
          <w:sz w:val="24"/>
          <w:szCs w:val="22"/>
        </w:rPr>
      </w:pPr>
      <w:r>
        <w:rPr>
          <w:rFonts w:ascii="Times New Roman" w:hAnsi="Times New Roman"/>
          <w:b w:val="false"/>
          <w:sz w:val="24"/>
          <w:szCs w:val="22"/>
        </w:rPr>
      </w:r>
    </w:p>
    <w:p>
      <w:pPr>
        <w:pStyle w:val="Normal"/>
        <w:pBdr/>
        <w:spacing w:lineRule="auto" w:line="240" w:before="240" w:after="24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sz w:val="24"/>
          <w:szCs w:val="22"/>
          <w:highlight w:val="none"/>
        </w:rPr>
      </w:pPr>
      <w:r>
        <w:rPr>
          <w:rFonts w:ascii="Times New Roman" w:hAnsi="Times New Roman"/>
          <w:b w:val="false"/>
          <w:i w:val="false"/>
          <w:sz w:val="24"/>
          <w:szCs w:val="22"/>
        </w:rPr>
        <w:t>Федеральное государственное бюджетное образовательное учреждение высшего образования «Воронежский государственный медицинский университет имени Н.Н. Бурденко»</w:t>
      </w:r>
      <w:r>
        <w:rPr>
          <w:rFonts w:ascii="Times New Roman" w:hAnsi="Times New Roman"/>
          <w:b w:val="false"/>
          <w:i w:val="false"/>
          <w:sz w:val="24"/>
          <w:szCs w:val="22"/>
          <w:lang w:val="ru-RU"/>
        </w:rPr>
        <w:t xml:space="preserve"> Министерства здравоохранения Российской Федерации</w:t>
      </w:r>
      <w:r>
        <w:rPr>
          <w:rFonts w:ascii="Times New Roman" w:hAnsi="Times New Roman"/>
          <w:b w:val="false"/>
          <w:i w:val="false"/>
          <w:sz w:val="24"/>
          <w:szCs w:val="22"/>
        </w:rPr>
        <w:t>, именуемое в дальнейшем «Лицензиат», в лице первого проректора Болотских Владимира Ивановича, действующего на основании доверенности № 37/</w:t>
      </w:r>
      <w:r>
        <w:rPr>
          <w:rFonts w:ascii="Times New Roman" w:hAnsi="Times New Roman"/>
          <w:b w:val="false"/>
          <w:i w:val="false"/>
          <w:sz w:val="24"/>
          <w:szCs w:val="22"/>
        </w:rPr>
        <w:t>26</w:t>
      </w:r>
      <w:r>
        <w:rPr>
          <w:rFonts w:ascii="Times New Roman" w:hAnsi="Times New Roman"/>
          <w:b w:val="false"/>
          <w:i w:val="false"/>
          <w:sz w:val="24"/>
          <w:szCs w:val="22"/>
        </w:rPr>
        <w:t xml:space="preserve"> от </w:t>
      </w:r>
      <w:r>
        <w:rPr>
          <w:rFonts w:ascii="Times New Roman" w:hAnsi="Times New Roman"/>
          <w:b w:val="false"/>
          <w:i w:val="false"/>
          <w:sz w:val="24"/>
          <w:szCs w:val="22"/>
        </w:rPr>
        <w:t>22</w:t>
      </w:r>
      <w:r>
        <w:rPr>
          <w:rFonts w:ascii="Times New Roman" w:hAnsi="Times New Roman"/>
          <w:b w:val="false"/>
          <w:i w:val="false"/>
          <w:sz w:val="24"/>
          <w:szCs w:val="22"/>
        </w:rPr>
        <w:t>.0</w:t>
      </w:r>
      <w:r>
        <w:rPr>
          <w:rFonts w:ascii="Times New Roman" w:hAnsi="Times New Roman"/>
          <w:b w:val="false"/>
          <w:i w:val="false"/>
          <w:sz w:val="24"/>
          <w:szCs w:val="22"/>
        </w:rPr>
        <w:t>6</w:t>
      </w:r>
      <w:r>
        <w:rPr>
          <w:rFonts w:ascii="Times New Roman" w:hAnsi="Times New Roman"/>
          <w:b w:val="false"/>
          <w:i w:val="false"/>
          <w:sz w:val="24"/>
          <w:szCs w:val="22"/>
        </w:rPr>
        <w:t xml:space="preserve">.2026, с одной стороны, </w:t>
      </w:r>
      <w:r>
        <w:rPr>
          <w:rFonts w:eastAsia="Times New Roman" w:cs="Times New Roman" w:ascii="Times New Roman" w:hAnsi="Times New Roman"/>
          <w:color w:val="000000"/>
          <w:sz w:val="24"/>
        </w:rPr>
        <w:t>и</w:t>
      </w:r>
    </w:p>
    <w:tbl>
      <w:tblPr>
        <w:tblStyle w:val="704"/>
        <w:tblW w:w="101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20"/>
      </w:tblGrid>
      <w:tr>
        <w:trPr>
          <w:trHeight w:val="452" w:hRule="atLeast"/>
        </w:trPr>
        <w:tc>
          <w:tcPr>
            <w:tcW w:w="10120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pBdr/>
              <w:spacing w:lineRule="atLeast" w:line="57" w:before="240" w:after="0"/>
              <w:ind w:hanging="0" w:left="0" w:right="0"/>
              <w:contextualSpacing/>
              <w:jc w:val="center"/>
              <w:rPr>
                <w:sz w:val="22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2"/>
                <w:szCs w:val="20"/>
              </w:rPr>
              <w:t>Ф.И.О. автора, иного правообладателя</w:t>
            </w:r>
          </w:p>
        </w:tc>
      </w:tr>
    </w:tbl>
    <w:p>
      <w:pPr>
        <w:pStyle w:val="Normal"/>
        <w:pBdr/>
        <w:spacing w:lineRule="auto" w:line="240" w:before="240" w:after="240"/>
        <w:ind w:hanging="0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highlight w:val="none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именуемый(ая) в дальнейшем 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Лицензиар</w:t>
      </w:r>
      <w:r>
        <w:rPr>
          <w:rFonts w:eastAsia="Times New Roman" w:cs="Times New Roman" w:ascii="Times New Roman" w:hAnsi="Times New Roman"/>
          <w:b w:val="false"/>
          <w:color w:val="000000"/>
          <w:sz w:val="24"/>
        </w:rPr>
        <w:t>,</w:t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 с другой стороны, заключили между собой настоящий Договор о нижеследующем.</w:t>
      </w:r>
    </w:p>
    <w:p>
      <w:pPr>
        <w:pStyle w:val="22"/>
        <w:spacing w:lineRule="auto" w:line="240" w:before="0" w:after="0"/>
        <w:jc w:val="center"/>
        <w:rPr>
          <w:rFonts w:ascii="Times New Roman" w:hAnsi="Times New Roman"/>
          <w:sz w:val="24"/>
          <w:szCs w:val="22"/>
          <w:highlight w:val="none"/>
        </w:rPr>
      </w:pPr>
      <w:r>
        <w:rPr>
          <w:rFonts w:ascii="Times New Roman" w:hAnsi="Times New Roman"/>
          <w:b w:val="false"/>
          <w:i w:val="false"/>
          <w:sz w:val="24"/>
          <w:szCs w:val="22"/>
        </w:rPr>
        <w:t>1. Предмет договора</w:t>
      </w:r>
    </w:p>
    <w:p>
      <w:pPr>
        <w:pStyle w:val="4"/>
        <w:numPr>
          <w:ilvl w:val="0"/>
          <w:numId w:val="1"/>
        </w:numPr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Лицензиар обязуется безвозмездно предоставить Лицензиату право пользования (неисключительную лицензию) полной версии произведения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sz w:val="24"/>
          <w:szCs w:val="22"/>
        </w:rPr>
        <w:t>в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sz w:val="24"/>
          <w:szCs w:val="22"/>
        </w:rPr>
        <w:t>установленных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sz w:val="24"/>
          <w:szCs w:val="22"/>
        </w:rPr>
        <w:t>настоящим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sz w:val="24"/>
          <w:szCs w:val="22"/>
        </w:rPr>
        <w:t>Договором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sz w:val="24"/>
          <w:szCs w:val="22"/>
        </w:rPr>
        <w:t>пределах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sz w:val="24"/>
          <w:szCs w:val="22"/>
        </w:rPr>
        <w:t>и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sz w:val="24"/>
          <w:szCs w:val="22"/>
        </w:rPr>
        <w:t>на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sz w:val="24"/>
          <w:szCs w:val="22"/>
        </w:rPr>
        <w:t>определенный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sz w:val="24"/>
          <w:szCs w:val="22"/>
        </w:rPr>
        <w:t>Договором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sz w:val="24"/>
          <w:szCs w:val="22"/>
        </w:rPr>
        <w:t>срок.</w:t>
      </w:r>
    </w:p>
    <w:p>
      <w:pPr>
        <w:pStyle w:val="4"/>
        <w:numPr>
          <w:ilvl w:val="0"/>
          <w:numId w:val="1"/>
        </w:numPr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Объект авторских прав (далее Произведение):</w:t>
      </w:r>
    </w:p>
    <w:p>
      <w:pPr>
        <w:pStyle w:val="4"/>
        <w:spacing w:lineRule="auto" w:line="240" w:before="0" w:after="0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i/>
          <w:sz w:val="22"/>
          <w:szCs w:val="22"/>
          <w:lang w:val="ru-RU"/>
        </w:rPr>
        <w:t>Полное название произведения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 xml:space="preserve">1.3. </w:t>
      </w:r>
      <w:r>
        <w:rPr>
          <w:rFonts w:ascii="Times New Roman" w:hAnsi="Times New Roman"/>
          <w:sz w:val="24"/>
          <w:szCs w:val="22"/>
        </w:rPr>
        <w:t xml:space="preserve">Лицензиар предоставляет  Лицензиату право использования Произведения в печатной форме на бумажном носителе или электронной (цифровой) форме следующими способами: 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1.</w:t>
      </w:r>
      <w:r>
        <w:rPr>
          <w:rFonts w:ascii="Times New Roman" w:hAnsi="Times New Roman"/>
          <w:sz w:val="24"/>
          <w:szCs w:val="22"/>
          <w:lang w:val="ru-RU"/>
        </w:rPr>
        <w:t>3</w:t>
      </w:r>
      <w:r>
        <w:rPr>
          <w:rFonts w:ascii="Times New Roman" w:hAnsi="Times New Roman"/>
          <w:sz w:val="24"/>
          <w:szCs w:val="22"/>
        </w:rPr>
        <w:t xml:space="preserve">.1. Воспроизведение Произведения без ограничения тиража на всех видах носителей в печатном и электронном виде, а также воспроизводить в форме звукозаписи (аудиокниги), в том числе включать в различные составные (в т.ч. сборники, базы данных) и сложные издания (в т.ч. электронные библиотеки (электронные библиотечные системы), энциклопедии, мультимедийные, аудио-, видео-, единые технологии и т.п.; </w:t>
      </w:r>
    </w:p>
    <w:p>
      <w:pPr>
        <w:pStyle w:val="4"/>
        <w:spacing w:lineRule="auto" w:line="24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1.</w:t>
      </w:r>
      <w:r>
        <w:rPr>
          <w:rFonts w:ascii="Times New Roman" w:hAnsi="Times New Roman"/>
          <w:sz w:val="24"/>
          <w:szCs w:val="22"/>
          <w:lang w:val="ru-RU"/>
        </w:rPr>
        <w:t>3</w:t>
      </w:r>
      <w:r>
        <w:rPr>
          <w:rFonts w:ascii="Times New Roman" w:hAnsi="Times New Roman"/>
          <w:sz w:val="24"/>
          <w:szCs w:val="22"/>
        </w:rPr>
        <w:t>.2. Доведение Произведения и его частей до всеобщего сведения.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1.4. Лицензиат правомочен: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1.4.1. Включать экземпляр Произведения в электронную библиотеку Лицензиата как части полнотекстовой базы данных;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1.</w:t>
      </w:r>
      <w:r>
        <w:rPr>
          <w:rFonts w:ascii="Times New Roman" w:hAnsi="Times New Roman"/>
          <w:sz w:val="24"/>
          <w:szCs w:val="22"/>
          <w:lang w:val="ru-RU"/>
        </w:rPr>
        <w:t>4</w:t>
      </w:r>
      <w:r>
        <w:rPr>
          <w:rFonts w:ascii="Times New Roman" w:hAnsi="Times New Roman"/>
          <w:sz w:val="24"/>
          <w:szCs w:val="22"/>
        </w:rPr>
        <w:t>.2. Предоставлять третьим лицам (зарегистрированным пользователям библиотеки) доступ к Произведению на сайте библиотеки (далее ОНМБ, библиотека) Лицензиата в сети Интернет, расположенном по адресу: lib.vrngmu.ru.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  <w:highlight w:val="none"/>
        </w:rPr>
      </w:pPr>
      <w:r>
        <w:rPr>
          <w:rFonts w:ascii="Times New Roman" w:hAnsi="Times New Roman"/>
          <w:sz w:val="24"/>
          <w:szCs w:val="22"/>
        </w:rPr>
        <w:t>1.5. Права, указанные в п. 1.3. – 1.4. настоящего договора, предаются Лицензиаром Лицензиату на десять лет с момента вступления настоящего договора в силу.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3808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 xml:space="preserve">2. </w:t>
      </w:r>
      <w:r>
        <w:rPr>
          <w:rFonts w:ascii="Times New Roman" w:hAnsi="Times New Roman"/>
          <w:sz w:val="24"/>
          <w:szCs w:val="22"/>
        </w:rPr>
        <w:t>Обязанности сторон</w:t>
      </w:r>
    </w:p>
    <w:p>
      <w:pPr>
        <w:pStyle w:val="4"/>
        <w:tabs>
          <w:tab w:val="clear" w:pos="708"/>
          <w:tab w:val="left" w:pos="1295" w:leader="none"/>
        </w:tabs>
        <w:spacing w:lineRule="auto" w:line="24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2.1. ЛИЦЕНЗИАР обязуется: </w:t>
      </w:r>
    </w:p>
    <w:p>
      <w:pPr>
        <w:pStyle w:val="4"/>
        <w:tabs>
          <w:tab w:val="clear" w:pos="708"/>
          <w:tab w:val="left" w:pos="1295" w:leader="none"/>
        </w:tabs>
        <w:spacing w:lineRule="auto" w:line="240"/>
        <w:rPr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2.1.1. Передать один печатный экземпляр и электронную версию в формате pdf рукописи Произведения в отдел комплектования и каталогизации ОНМБ Лицензиата.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</w:p>
    <w:p>
      <w:pPr>
        <w:pStyle w:val="4"/>
        <w:tabs>
          <w:tab w:val="clear" w:pos="708"/>
          <w:tab w:val="left" w:pos="1295" w:leader="none"/>
        </w:tabs>
        <w:spacing w:lineRule="auto" w:line="24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Факт передачи рукописи Произведения Лицензиату фиксируется составлением и подписанием сторонами Акта приема-передачи </w:t>
      </w:r>
      <w:r>
        <w:rPr>
          <w:rFonts w:ascii="Times New Roman" w:hAnsi="Times New Roman"/>
          <w:sz w:val="24"/>
          <w:szCs w:val="22"/>
          <w:lang w:val="ru-RU"/>
        </w:rPr>
        <w:t xml:space="preserve">(определен приложением № 1) </w:t>
      </w:r>
      <w:r>
        <w:rPr>
          <w:rFonts w:ascii="Times New Roman" w:hAnsi="Times New Roman"/>
          <w:sz w:val="24"/>
          <w:szCs w:val="22"/>
        </w:rPr>
        <w:t xml:space="preserve">рукописи Произведения, который является неотъемлемой частью Договора. </w:t>
      </w:r>
    </w:p>
    <w:p>
      <w:pPr>
        <w:pStyle w:val="4"/>
        <w:tabs>
          <w:tab w:val="clear" w:pos="708"/>
          <w:tab w:val="left" w:pos="1295" w:leader="none"/>
        </w:tabs>
        <w:spacing w:lineRule="auto" w:line="24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2.1.2. Воздерживаться от каких-либо действий, способных затруднить осуществление Лицензиатом предоставленного ему права использования Произведения в установленных Договором пределах. 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2.2. Лицензиат обязуется использовать Произведение в соответствии с условиями настоящего Договора.</w:t>
      </w:r>
    </w:p>
    <w:p>
      <w:pPr>
        <w:pStyle w:val="4"/>
        <w:spacing w:lineRule="auto" w:line="240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numPr>
          <w:ilvl w:val="0"/>
          <w:numId w:val="2"/>
        </w:numPr>
        <w:spacing w:lineRule="auto" w:line="240" w:before="0" w:after="0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Гарантии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3</w:t>
      </w:r>
      <w:r>
        <w:rPr>
          <w:rFonts w:ascii="Times New Roman" w:hAnsi="Times New Roman"/>
          <w:sz w:val="24"/>
          <w:szCs w:val="22"/>
        </w:rPr>
        <w:t>.1. Лицензиар гарантирует наличие у него авторских прав (исключительного права) на Произведение.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3</w:t>
      </w:r>
      <w:r>
        <w:rPr>
          <w:rFonts w:ascii="Times New Roman" w:hAnsi="Times New Roman"/>
          <w:sz w:val="24"/>
          <w:szCs w:val="22"/>
        </w:rPr>
        <w:t xml:space="preserve">.2. Лицензиар гарантирует , что на момент заключения Договора ему неизвестно о правах третьих лиц, которые могли быть нарушены в результате предоставления права использования произведения Лицензиату. 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3</w:t>
      </w:r>
      <w:r>
        <w:rPr>
          <w:rFonts w:ascii="Times New Roman" w:hAnsi="Times New Roman"/>
          <w:sz w:val="24"/>
          <w:szCs w:val="22"/>
        </w:rPr>
        <w:t>.3. Лицензиат гарантирует соблюдение законных интересов и неотчуждаемых прав автора Произведения, в том числе право на неприкосновенность Произведения и защиту его от искажений и соблюдение авторства Произведения и права автора на имя.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spacing w:lineRule="auto" w:line="240" w:before="0" w:after="0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4</w:t>
      </w:r>
      <w:r>
        <w:rPr>
          <w:rFonts w:ascii="Times New Roman" w:hAnsi="Times New Roman"/>
          <w:sz w:val="24"/>
          <w:szCs w:val="22"/>
        </w:rPr>
        <w:t>. Ответственность сторон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4.1.</w:t>
      </w:r>
      <w:r>
        <w:rPr>
          <w:rFonts w:ascii="Times New Roman" w:hAnsi="Times New Roman"/>
          <w:sz w:val="24"/>
          <w:szCs w:val="22"/>
        </w:rPr>
        <w:t xml:space="preserve"> Ответственность сторон определяется в соответствии с действующим законодательством РФ.</w:t>
      </w:r>
    </w:p>
    <w:p>
      <w:pPr>
        <w:pStyle w:val="4"/>
        <w:spacing w:lineRule="auto" w:line="240" w:before="0" w:after="0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5</w:t>
      </w:r>
      <w:r>
        <w:rPr>
          <w:rFonts w:ascii="Times New Roman" w:hAnsi="Times New Roman"/>
          <w:sz w:val="24"/>
          <w:szCs w:val="22"/>
        </w:rPr>
        <w:t>. Разрешение споров</w:t>
      </w:r>
    </w:p>
    <w:p>
      <w:pPr>
        <w:pStyle w:val="4"/>
        <w:numPr>
          <w:ilvl w:val="1"/>
          <w:numId w:val="3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Все споры и разногласия, которые могут возникнуть между сторонами 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</w:t>
      </w:r>
    </w:p>
    <w:p>
      <w:pPr>
        <w:pStyle w:val="4"/>
        <w:numPr>
          <w:ilvl w:val="1"/>
          <w:numId w:val="3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При не урегулировании в процессе переговоров спорных вопросов, споры разрешаются в судебном порядке.</w:t>
      </w:r>
    </w:p>
    <w:p>
      <w:pPr>
        <w:pStyle w:val="4"/>
        <w:spacing w:lineRule="auto" w:line="240" w:before="0" w:after="0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6</w:t>
      </w:r>
      <w:r>
        <w:rPr>
          <w:rFonts w:ascii="Times New Roman" w:hAnsi="Times New Roman"/>
          <w:sz w:val="24"/>
          <w:szCs w:val="22"/>
        </w:rPr>
        <w:t>. Расторжение договора</w:t>
      </w:r>
    </w:p>
    <w:p>
      <w:pPr>
        <w:pStyle w:val="4"/>
        <w:numPr>
          <w:ilvl w:val="1"/>
          <w:numId w:val="4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Стороны вправе расторгнуть договор по взаимному письменному соглашению.</w:t>
      </w:r>
    </w:p>
    <w:p>
      <w:pPr>
        <w:pStyle w:val="4"/>
        <w:numPr>
          <w:ilvl w:val="1"/>
          <w:numId w:val="4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Договор продляется на тот же срок и на прежних условиях, если ни одна из сторон за месяц до окончания срока не заявила об отказе от продления договора.</w:t>
      </w:r>
    </w:p>
    <w:p>
      <w:pPr>
        <w:pStyle w:val="4"/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spacing w:lineRule="auto" w:line="240" w:before="0" w:after="0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7</w:t>
      </w:r>
      <w:r>
        <w:rPr>
          <w:rFonts w:ascii="Times New Roman" w:hAnsi="Times New Roman"/>
          <w:sz w:val="24"/>
          <w:szCs w:val="22"/>
        </w:rPr>
        <w:t>. Заключительные положения</w:t>
      </w:r>
    </w:p>
    <w:p>
      <w:pPr>
        <w:pStyle w:val="4"/>
        <w:numPr>
          <w:ilvl w:val="1"/>
          <w:numId w:val="5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>
      <w:pPr>
        <w:pStyle w:val="4"/>
        <w:numPr>
          <w:ilvl w:val="1"/>
          <w:numId w:val="5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>
      <w:pPr>
        <w:pStyle w:val="4"/>
        <w:numPr>
          <w:ilvl w:val="1"/>
          <w:numId w:val="5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Все уведомления и сообщения должны направляться в письменной форме.</w:t>
      </w:r>
    </w:p>
    <w:p>
      <w:pPr>
        <w:pStyle w:val="4"/>
        <w:numPr>
          <w:ilvl w:val="1"/>
          <w:numId w:val="5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Стороны пришли к соглашению, что согласно п. 2 ст. 160 ГК РФ допускается факсимильное воспроизведение подписи должным образом уполномоченного лица путём механического копирования.</w:t>
      </w:r>
    </w:p>
    <w:p>
      <w:pPr>
        <w:pStyle w:val="4"/>
        <w:numPr>
          <w:ilvl w:val="1"/>
          <w:numId w:val="5"/>
        </w:numPr>
        <w:spacing w:lineRule="auto" w:line="240" w:before="0" w:after="0"/>
        <w:ind w:hanging="0" w:left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Договор составлен в двух экземплярах, из которых один находится у Лицензиара, второй – у Лицензиата.</w:t>
      </w:r>
    </w:p>
    <w:p>
      <w:pPr>
        <w:pStyle w:val="4"/>
        <w:spacing w:lineRule="auto" w:line="240" w:before="0" w:after="0"/>
        <w:ind w:left="709"/>
        <w:jc w:val="center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8</w:t>
      </w:r>
      <w:r>
        <w:rPr>
          <w:rFonts w:ascii="Times New Roman" w:hAnsi="Times New Roman"/>
          <w:sz w:val="24"/>
          <w:szCs w:val="22"/>
        </w:rPr>
        <w:t>. Адреса и реквизиты сторон</w:t>
      </w:r>
    </w:p>
    <w:tbl>
      <w:tblPr>
        <w:tblW w:w="10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15"/>
        <w:gridCol w:w="4872"/>
      </w:tblGrid>
      <w:tr>
        <w:trPr/>
        <w:tc>
          <w:tcPr>
            <w:tcW w:w="5415" w:type="dxa"/>
            <w:tcBorders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ЛИЦЕНЗИАТ: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ФГБОУ ВО ВГМУ им. Н.Н. Бурденко Минздрава России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394036, Воронежская область, г. Воронеж,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ул. Студенческая, 10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ИНН 3666027794 КПП 366601001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  <w:u w:val="single"/>
              </w:rPr>
            </w:pPr>
            <w:r>
              <w:rPr>
                <w:rFonts w:ascii="Times New Roman" w:hAnsi="Times New Roman"/>
                <w:sz w:val="24"/>
                <w:szCs w:val="22"/>
                <w:u w:val="single"/>
              </w:rPr>
              <w:t>Получатель: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УФК по Воронежской области (ФГБОУ ВО ВГМУ им. Н.Н. Бурденко Минздрава России)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л/с: 20316X59160, 21316X59160, 221316X59160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  <w:u w:val="single"/>
              </w:rPr>
            </w:pPr>
            <w:r>
              <w:rPr>
                <w:rFonts w:ascii="Times New Roman" w:hAnsi="Times New Roman"/>
                <w:sz w:val="24"/>
                <w:szCs w:val="22"/>
                <w:u w:val="single"/>
              </w:rPr>
              <w:t>Банк: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ОТДЕЛЕНИЕ ВОРОНЕЖ БАНКА РОССИИ // УФК по Воронежской области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р/с 03214643000000013100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к/с 40102810945370000023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БИК 012007084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Первый проректор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2"/>
              </w:rPr>
              <w:t>________________________/В.И. Болотских/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2"/>
              </w:rPr>
              <w:t>М.П.</w:t>
            </w:r>
          </w:p>
        </w:tc>
        <w:tc>
          <w:tcPr>
            <w:tcW w:w="4872" w:type="dxa"/>
            <w:tcBorders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ЛИЦЕНЗИАР :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i/>
                <w:i/>
                <w:sz w:val="24"/>
                <w:szCs w:val="22"/>
              </w:rPr>
            </w:pPr>
            <w:r>
              <w:rPr>
                <w:rFonts w:ascii="Times New Roman" w:hAnsi="Times New Roman"/>
                <w:i/>
                <w:sz w:val="24"/>
                <w:szCs w:val="22"/>
              </w:rPr>
              <w:t>ФИО _________________________________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i/>
                <w:i/>
                <w:sz w:val="24"/>
                <w:szCs w:val="22"/>
              </w:rPr>
            </w:pPr>
            <w:r>
              <w:rPr>
                <w:rFonts w:ascii="Times New Roman" w:hAnsi="Times New Roman"/>
                <w:i/>
                <w:sz w:val="24"/>
                <w:szCs w:val="22"/>
              </w:rPr>
              <w:t>______________________________________ ______________________________________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i/>
                <w:i/>
                <w:sz w:val="24"/>
                <w:szCs w:val="22"/>
              </w:rPr>
            </w:pPr>
            <w:r>
              <w:rPr>
                <w:rFonts w:ascii="Times New Roman" w:hAnsi="Times New Roman"/>
                <w:i/>
                <w:sz w:val="24"/>
                <w:szCs w:val="22"/>
              </w:rPr>
              <w:t>ПАСПОРТ 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i/>
                <w:i/>
                <w:sz w:val="24"/>
                <w:szCs w:val="22"/>
              </w:rPr>
            </w:pPr>
            <w:r>
              <w:rPr>
                <w:rFonts w:ascii="Times New Roman" w:hAnsi="Times New Roman"/>
                <w:i/>
                <w:sz w:val="24"/>
                <w:szCs w:val="22"/>
              </w:rPr>
              <w:t>______________________________________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______________________________________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Регистрация по месту жительства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______________________________________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______________________________________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______________________________________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Е-mail 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______________________________________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Тел. __________________________________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222222"/>
                <w:sz w:val="24"/>
                <w:szCs w:val="22"/>
              </w:rPr>
            </w:pPr>
            <w:r>
              <w:rPr>
                <w:rFonts w:ascii="Times New Roman" w:hAnsi="Times New Roman"/>
                <w:color w:val="222222"/>
                <w:sz w:val="24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222222"/>
                <w:sz w:val="24"/>
                <w:szCs w:val="22"/>
              </w:rPr>
            </w:pPr>
            <w:r>
              <w:rPr>
                <w:rFonts w:ascii="Times New Roman" w:hAnsi="Times New Roman"/>
                <w:color w:val="222222"/>
                <w:sz w:val="24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color w:val="222222"/>
                <w:sz w:val="24"/>
                <w:szCs w:val="22"/>
              </w:rPr>
              <w:t>__________________/_________________ /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</w:r>
          </w:p>
        </w:tc>
      </w:tr>
    </w:tbl>
    <w:p>
      <w:pPr>
        <w:pStyle w:val="4"/>
        <w:spacing w:lineRule="auto" w:line="240" w:before="0" w:after="0"/>
        <w:ind w:firstLine="6946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spacing w:lineRule="auto" w:line="240" w:before="0" w:after="0"/>
        <w:ind w:firstLine="5812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  <w:r>
        <w:br w:type="page"/>
      </w:r>
    </w:p>
    <w:p>
      <w:pPr>
        <w:pStyle w:val="4"/>
        <w:spacing w:lineRule="auto" w:line="240" w:before="0" w:after="0"/>
        <w:ind w:firstLine="5812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spacing w:lineRule="auto" w:line="240" w:before="0" w:after="0"/>
        <w:ind w:firstLine="5812"/>
        <w:jc w:val="left"/>
        <w:rPr>
          <w:rFonts w:ascii="Times New Roman" w:hAnsi="Times New Roman"/>
          <w:sz w:val="24"/>
          <w:szCs w:val="22"/>
          <w:highlight w:val="none"/>
          <w:lang w:val="ru-RU"/>
        </w:rPr>
      </w:pPr>
      <w:r>
        <w:rPr>
          <w:rFonts w:ascii="Times New Roman" w:hAnsi="Times New Roman"/>
          <w:sz w:val="24"/>
          <w:szCs w:val="22"/>
        </w:rPr>
        <w:t>Приложение № 1</w:t>
      </w:r>
    </w:p>
    <w:p>
      <w:pPr>
        <w:pStyle w:val="4"/>
        <w:tabs>
          <w:tab w:val="clear" w:pos="708"/>
          <w:tab w:val="left" w:pos="1971" w:leader="underscore"/>
          <w:tab w:val="left" w:pos="7513" w:leader="none"/>
          <w:tab w:val="left" w:pos="7797" w:leader="none"/>
        </w:tabs>
        <w:spacing w:lineRule="auto" w:line="240" w:before="0" w:after="0"/>
        <w:ind w:firstLine="5812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к </w:t>
      </w:r>
      <w:r>
        <w:rPr>
          <w:rFonts w:ascii="Times New Roman" w:hAnsi="Times New Roman"/>
          <w:sz w:val="24"/>
          <w:szCs w:val="22"/>
          <w:lang w:val="ru-RU"/>
        </w:rPr>
        <w:t xml:space="preserve">лицензионному </w:t>
      </w:r>
      <w:r>
        <w:rPr>
          <w:rFonts w:ascii="Times New Roman" w:hAnsi="Times New Roman"/>
          <w:sz w:val="24"/>
          <w:szCs w:val="22"/>
        </w:rPr>
        <w:t xml:space="preserve">договору </w:t>
      </w:r>
    </w:p>
    <w:p>
      <w:pPr>
        <w:pStyle w:val="4"/>
        <w:tabs>
          <w:tab w:val="clear" w:pos="708"/>
          <w:tab w:val="left" w:pos="1971" w:leader="underscore"/>
          <w:tab w:val="left" w:pos="7513" w:leader="none"/>
          <w:tab w:val="left" w:pos="7797" w:leader="none"/>
        </w:tabs>
        <w:spacing w:lineRule="auto" w:line="240" w:before="0" w:after="0"/>
        <w:ind w:firstLine="5812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о предоставлении права использования</w:t>
      </w:r>
    </w:p>
    <w:p>
      <w:pPr>
        <w:pStyle w:val="4"/>
        <w:tabs>
          <w:tab w:val="clear" w:pos="708"/>
          <w:tab w:val="left" w:pos="1971" w:leader="underscore"/>
          <w:tab w:val="left" w:pos="7513" w:leader="none"/>
          <w:tab w:val="left" w:pos="7797" w:leader="none"/>
        </w:tabs>
        <w:spacing w:lineRule="auto" w:line="240" w:before="0" w:after="0"/>
        <w:ind w:firstLine="5812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произведения</w:t>
      </w:r>
      <w:r>
        <w:rPr>
          <w:rFonts w:ascii="Times New Roman" w:hAnsi="Times New Roman"/>
          <w:sz w:val="24"/>
          <w:szCs w:val="22"/>
          <w:lang w:val="ru-RU"/>
        </w:rPr>
        <w:t xml:space="preserve"> </w:t>
      </w:r>
      <w:r>
        <w:rPr>
          <w:rFonts w:ascii="Times New Roman" w:hAnsi="Times New Roman"/>
          <w:sz w:val="24"/>
          <w:szCs w:val="22"/>
        </w:rPr>
        <w:t>№ ________</w:t>
      </w:r>
    </w:p>
    <w:p>
      <w:pPr>
        <w:pStyle w:val="4"/>
        <w:tabs>
          <w:tab w:val="clear" w:pos="708"/>
          <w:tab w:val="left" w:pos="1971" w:leader="underscore"/>
          <w:tab w:val="left" w:pos="7371" w:leader="none"/>
          <w:tab w:val="left" w:pos="7797" w:leader="none"/>
        </w:tabs>
        <w:spacing w:lineRule="auto" w:line="240" w:before="0" w:after="0"/>
        <w:ind w:firstLine="5812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от </w:t>
      </w:r>
      <w:r>
        <w:rPr>
          <w:rFonts w:ascii="Times New Roman" w:hAnsi="Times New Roman"/>
          <w:sz w:val="24"/>
          <w:szCs w:val="22"/>
          <w:lang w:val="ru-RU"/>
        </w:rPr>
        <w:t>«____» ________ 202___ г.</w:t>
      </w:r>
    </w:p>
    <w:p>
      <w:pPr>
        <w:pStyle w:val="4"/>
        <w:spacing w:lineRule="auto" w:line="240" w:before="0" w:after="0"/>
        <w:ind w:firstLine="6946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Normal"/>
        <w:spacing w:lineRule="auto" w:line="240"/>
        <w:ind w:firstLine="709"/>
        <w:jc w:val="center"/>
        <w:rPr>
          <w:rFonts w:ascii="Times New Roman" w:hAnsi="Times New Roman" w:eastAsia="Calibri"/>
          <w:sz w:val="24"/>
          <w:szCs w:val="22"/>
        </w:rPr>
      </w:pPr>
      <w:r>
        <w:rPr>
          <w:rFonts w:eastAsia="Calibri" w:ascii="Times New Roman" w:hAnsi="Times New Roman"/>
          <w:sz w:val="24"/>
          <w:szCs w:val="22"/>
        </w:rPr>
      </w:r>
    </w:p>
    <w:p>
      <w:pPr>
        <w:pStyle w:val="Normal"/>
        <w:spacing w:lineRule="auto" w:line="240"/>
        <w:ind w:firstLine="709"/>
        <w:jc w:val="center"/>
        <w:rPr>
          <w:rFonts w:ascii="Times New Roman" w:hAnsi="Times New Roman" w:eastAsia="Calibri"/>
          <w:sz w:val="24"/>
          <w:szCs w:val="22"/>
        </w:rPr>
      </w:pPr>
      <w:r>
        <w:rPr>
          <w:rFonts w:eastAsia="Calibri" w:ascii="Times New Roman" w:hAnsi="Times New Roman"/>
          <w:sz w:val="24"/>
          <w:szCs w:val="22"/>
        </w:rPr>
      </w:r>
    </w:p>
    <w:p>
      <w:pPr>
        <w:pStyle w:val="Normal"/>
        <w:spacing w:lineRule="auto" w:line="240"/>
        <w:ind w:firstLine="709"/>
        <w:jc w:val="center"/>
        <w:rPr>
          <w:rFonts w:ascii="Times New Roman" w:hAnsi="Times New Roman" w:eastAsia="Calibri"/>
          <w:sz w:val="24"/>
          <w:szCs w:val="22"/>
        </w:rPr>
      </w:pPr>
      <w:r>
        <w:rPr>
          <w:rFonts w:eastAsia="Calibri" w:ascii="Times New Roman" w:hAnsi="Times New Roman"/>
          <w:sz w:val="24"/>
          <w:szCs w:val="22"/>
        </w:rPr>
      </w:r>
    </w:p>
    <w:p>
      <w:pPr>
        <w:pStyle w:val="Normal"/>
        <w:spacing w:lineRule="auto" w:line="240"/>
        <w:ind w:firstLine="709"/>
        <w:jc w:val="center"/>
        <w:rPr>
          <w:rFonts w:ascii="Times New Roman" w:hAnsi="Times New Roman" w:eastAsia="Calibri"/>
          <w:sz w:val="24"/>
          <w:szCs w:val="22"/>
        </w:rPr>
      </w:pPr>
      <w:r>
        <w:rPr>
          <w:rFonts w:eastAsia="Calibri" w:ascii="Times New Roman" w:hAnsi="Times New Roman"/>
          <w:sz w:val="24"/>
          <w:szCs w:val="22"/>
        </w:rPr>
      </w:r>
    </w:p>
    <w:p>
      <w:pPr>
        <w:pStyle w:val="Normal"/>
        <w:spacing w:lineRule="auto" w:line="240"/>
        <w:ind w:firstLine="709"/>
        <w:jc w:val="center"/>
        <w:rPr>
          <w:rFonts w:ascii="Times New Roman" w:hAnsi="Times New Roman" w:eastAsia="Calibri"/>
          <w:sz w:val="24"/>
          <w:szCs w:val="22"/>
        </w:rPr>
      </w:pPr>
      <w:r>
        <w:rPr>
          <w:rFonts w:eastAsia="Calibri" w:ascii="Times New Roman" w:hAnsi="Times New Roman"/>
          <w:sz w:val="24"/>
          <w:szCs w:val="22"/>
        </w:rPr>
        <w:t xml:space="preserve">АКТ </w:t>
      </w:r>
    </w:p>
    <w:p>
      <w:pPr>
        <w:pStyle w:val="Normal"/>
        <w:spacing w:lineRule="auto" w:line="240"/>
        <w:ind w:firstLine="709"/>
        <w:jc w:val="center"/>
        <w:rPr>
          <w:rFonts w:ascii="Times New Roman" w:hAnsi="Times New Roman" w:eastAsia="Calibri"/>
          <w:sz w:val="24"/>
          <w:szCs w:val="22"/>
        </w:rPr>
      </w:pPr>
      <w:r>
        <w:rPr>
          <w:rFonts w:eastAsia="Calibri" w:ascii="Times New Roman" w:hAnsi="Times New Roman"/>
          <w:sz w:val="24"/>
          <w:szCs w:val="22"/>
        </w:rPr>
        <w:t xml:space="preserve">приема-передачи </w:t>
      </w:r>
      <w:r>
        <w:rPr>
          <w:rFonts w:ascii="Times New Roman" w:hAnsi="Times New Roman"/>
          <w:sz w:val="24"/>
          <w:szCs w:val="22"/>
        </w:rPr>
        <w:t>экземпляра Произведения</w:t>
      </w:r>
    </w:p>
    <w:p>
      <w:pPr>
        <w:pStyle w:val="Normal"/>
        <w:spacing w:lineRule="auto" w:line="240"/>
        <w:ind w:firstLine="709"/>
        <w:jc w:val="center"/>
        <w:rPr>
          <w:rFonts w:ascii="Times New Roman" w:hAnsi="Times New Roman" w:eastAsia="Calibri"/>
          <w:sz w:val="24"/>
          <w:szCs w:val="22"/>
        </w:rPr>
      </w:pPr>
      <w:r>
        <w:rPr>
          <w:rFonts w:eastAsia="Calibri"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center" w:pos="9342" w:leader="none"/>
          <w:tab w:val="center" w:pos="9946" w:leader="underscore"/>
          <w:tab w:val="left" w:pos="10378" w:leader="underscore"/>
        </w:tabs>
        <w:spacing w:lineRule="auto" w:line="240" w:before="0" w:after="0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2"/>
        </w:rPr>
        <w:t>г. Воронеж</w:t>
        <w:tab/>
        <w:t>«__»_____20</w:t>
      </w:r>
      <w:r>
        <w:rPr>
          <w:rFonts w:ascii="Times New Roman" w:hAnsi="Times New Roman"/>
          <w:sz w:val="24"/>
          <w:szCs w:val="22"/>
          <w:lang w:val="ru-RU"/>
        </w:rPr>
        <w:t>2</w:t>
      </w:r>
      <w:r>
        <w:rPr>
          <w:rFonts w:ascii="Times New Roman" w:hAnsi="Times New Roman"/>
          <w:sz w:val="24"/>
          <w:szCs w:val="22"/>
        </w:rPr>
        <w:t>__</w:t>
      </w:r>
    </w:p>
    <w:p>
      <w:pPr>
        <w:pStyle w:val="Normal"/>
        <w:numPr>
          <w:ilvl w:val="0"/>
          <w:numId w:val="0"/>
        </w:numPr>
        <w:spacing w:lineRule="auto" w:line="240"/>
        <w:jc w:val="both"/>
        <w:outlineLvl w:val="1"/>
        <w:rPr>
          <w:rFonts w:ascii="Times New Roman" w:hAnsi="Times New Roman"/>
          <w:bCs/>
          <w:sz w:val="24"/>
          <w:szCs w:val="22"/>
        </w:rPr>
      </w:pPr>
      <w:r>
        <w:rPr>
          <w:rFonts w:ascii="Times New Roman" w:hAnsi="Times New Roman"/>
          <w:bCs/>
          <w:sz w:val="24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/>
        <w:jc w:val="both"/>
        <w:outlineLvl w:val="1"/>
        <w:rPr>
          <w:rFonts w:ascii="Times New Roman" w:hAnsi="Times New Roman"/>
          <w:bCs/>
          <w:sz w:val="24"/>
          <w:szCs w:val="22"/>
        </w:rPr>
      </w:pPr>
      <w:r>
        <w:rPr>
          <w:rFonts w:ascii="Times New Roman" w:hAnsi="Times New Roman"/>
          <w:bCs/>
          <w:sz w:val="24"/>
          <w:szCs w:val="22"/>
        </w:rPr>
      </w:r>
    </w:p>
    <w:p>
      <w:pPr>
        <w:pStyle w:val="Normal"/>
        <w:pBdr/>
        <w:spacing w:lineRule="auto" w:line="240" w:before="240" w:after="240"/>
        <w:ind w:firstLine="709" w:left="0" w:right="0"/>
        <w:jc w:val="both"/>
        <w:rPr>
          <w:rFonts w:ascii="Times New Roman" w:hAnsi="Times New Roman" w:eastAsia="Times New Roman" w:cs="Times New Roman"/>
          <w:color w:val="000000"/>
          <w:sz w:val="24"/>
          <w:szCs w:val="22"/>
          <w:highlight w:val="none"/>
        </w:rPr>
      </w:pPr>
      <w:r>
        <w:rPr>
          <w:rFonts w:ascii="Times New Roman" w:hAnsi="Times New Roman"/>
          <w:sz w:val="24"/>
          <w:szCs w:val="22"/>
        </w:rPr>
        <w:t>Федеральное государственное бюджетное образовательное учреждение высшего образования «Воронежский государственный медицинский университет имени Н.Н. Бурденко» Министерства здравоохранения Российской Федерации, именуемое в дальнейшем «Лицензиат», в лице первого проректора Болотских Владимира Ивановича, действующего на основании доверенности № 37/1 от 16.01.2026, с одной стороны,</w:t>
      </w:r>
      <w:r>
        <w:rPr>
          <w:rFonts w:eastAsia="Calibri" w:ascii="Times New Roman" w:hAnsi="Times New Roman"/>
          <w:sz w:val="24"/>
          <w:szCs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</w:rPr>
        <w:t>и</w:t>
      </w:r>
    </w:p>
    <w:tbl>
      <w:tblPr>
        <w:tblStyle w:val="704"/>
        <w:tblW w:w="101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20"/>
      </w:tblGrid>
      <w:tr>
        <w:trPr>
          <w:trHeight w:val="452" w:hRule="atLeast"/>
        </w:trPr>
        <w:tc>
          <w:tcPr>
            <w:tcW w:w="10120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pBdr/>
              <w:spacing w:lineRule="atLeast" w:line="57" w:before="240" w:after="0"/>
              <w:ind w:hanging="0" w:left="0" w:right="0"/>
              <w:contextualSpacing/>
              <w:jc w:val="center"/>
              <w:rPr>
                <w:rFonts w:ascii="Courier New" w:hAnsi="Courier New" w:eastAsia="NSimSun" w:cs="Lucida Sans"/>
                <w:kern w:val="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2"/>
                <w:szCs w:val="20"/>
              </w:rPr>
              <w:t>Ф.И.О. автора, иного правообладателя</w:t>
            </w:r>
          </w:p>
        </w:tc>
      </w:tr>
    </w:tbl>
    <w:p>
      <w:pPr>
        <w:pStyle w:val="Normal"/>
        <w:pBdr/>
        <w:spacing w:lineRule="auto" w:line="240" w:before="240" w:after="240"/>
        <w:ind w:hanging="0" w:left="0" w:right="0"/>
        <w:contextualSpacing/>
        <w:jc w:val="both"/>
        <w:rPr>
          <w:rFonts w:ascii="Times New Roman" w:hAnsi="Times New Roman" w:eastAsia="Times New Roman" w:cs="Times New Roman"/>
          <w:color w:val="000000"/>
          <w:highlight w:val="none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именуемый(ая) в дальнейшем </w:t>
      </w:r>
      <w:r>
        <w:rPr>
          <w:rFonts w:eastAsia="Times New Roman" w:cs="Times New Roman" w:ascii="Times New Roman" w:hAnsi="Times New Roman"/>
          <w:b/>
          <w:color w:val="000000"/>
          <w:sz w:val="24"/>
        </w:rPr>
        <w:t>Лицензиар</w:t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, с другой стороны, </w:t>
      </w:r>
      <w:r>
        <w:rPr>
          <w:rFonts w:eastAsia="Calibri" w:ascii="Times New Roman" w:hAnsi="Times New Roman"/>
          <w:sz w:val="24"/>
          <w:szCs w:val="22"/>
        </w:rPr>
        <w:t>составили настоящий акт о том, что</w:t>
      </w:r>
      <w:r>
        <w:rPr>
          <w:rFonts w:ascii="Times New Roman" w:hAnsi="Times New Roman"/>
          <w:sz w:val="24"/>
          <w:szCs w:val="22"/>
        </w:rPr>
        <w:t xml:space="preserve"> </w:t>
      </w:r>
      <w:r>
        <w:rPr>
          <w:rFonts w:eastAsia="Calibri" w:ascii="Times New Roman" w:hAnsi="Times New Roman"/>
          <w:sz w:val="24"/>
          <w:szCs w:val="22"/>
        </w:rPr>
        <w:t xml:space="preserve">Лицензиату </w:t>
      </w:r>
      <w:r>
        <w:rPr>
          <w:rFonts w:ascii="Times New Roman" w:hAnsi="Times New Roman"/>
          <w:sz w:val="24"/>
          <w:szCs w:val="22"/>
        </w:rPr>
        <w:t>передан экземпляр Произведения</w:t>
      </w:r>
      <w:r>
        <w:rPr>
          <w:rFonts w:eastAsia="Calibri" w:ascii="Times New Roman" w:hAnsi="Times New Roman"/>
          <w:sz w:val="24"/>
          <w:szCs w:val="22"/>
        </w:rPr>
        <w:t xml:space="preserve"> </w:t>
      </w:r>
      <w:r>
        <w:rPr>
          <w:rFonts w:ascii="Times New Roman" w:hAnsi="Times New Roman"/>
          <w:sz w:val="24"/>
          <w:szCs w:val="22"/>
        </w:rPr>
        <w:t>в печатной форме на бумажном носителе и в электронной (цифровой) форме:</w:t>
      </w:r>
      <w:r>
        <w:rPr>
          <w:rFonts w:ascii="Times New Roman" w:hAnsi="Times New Roman"/>
          <w:i/>
          <w:sz w:val="24"/>
          <w:szCs w:val="18"/>
        </w:rPr>
        <w:t xml:space="preserve">                       </w:t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  <w:highlight w:val="none"/>
          <w:lang w:val="ru-RU"/>
        </w:rPr>
      </w:pPr>
      <w:r>
        <w:rPr>
          <w:rFonts w:ascii="Times New Roman" w:hAnsi="Times New Roman"/>
          <w:sz w:val="24"/>
          <w:szCs w:val="22"/>
          <w:lang w:val="ru-RU"/>
        </w:rPr>
        <w:t>Наименование Произведения:</w:t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  <w:lang w:val="ru-RU"/>
        </w:rPr>
      </w:pPr>
      <w:r>
        <w:rPr>
          <w:rFonts w:ascii="Times New Roman" w:hAnsi="Times New Roman"/>
          <w:sz w:val="24"/>
          <w:szCs w:val="22"/>
          <w:lang w:val="ru-RU"/>
        </w:rPr>
        <w:t xml:space="preserve">Принял: сотрудник Отдела комплектования и каталогизации ОНМБ </w:t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  <w:highlight w:val="none"/>
          <w:lang w:val="ru-RU"/>
        </w:rPr>
      </w:pPr>
      <w:r>
        <w:rPr>
          <w:rFonts w:ascii="Times New Roman" w:hAnsi="Times New Roman"/>
          <w:sz w:val="24"/>
          <w:szCs w:val="22"/>
          <w:lang w:val="ru-RU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  <w:highlight w:val="none"/>
          <w:lang w:val="ru-RU"/>
        </w:rPr>
      </w:pPr>
      <w:r>
        <w:rPr>
          <w:rFonts w:ascii="Times New Roman" w:hAnsi="Times New Roman"/>
          <w:sz w:val="24"/>
          <w:szCs w:val="22"/>
          <w:lang w:val="ru-RU"/>
        </w:rPr>
        <w:t xml:space="preserve">__________________________ /______________________ </w:t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jc w:val="left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i/>
          <w:sz w:val="22"/>
          <w:szCs w:val="22"/>
          <w:lang w:val="ru-RU"/>
        </w:rPr>
        <w:t xml:space="preserve">                                         </w:t>
      </w:r>
      <w:r>
        <w:rPr>
          <w:rFonts w:ascii="Times New Roman" w:hAnsi="Times New Roman"/>
          <w:i/>
          <w:sz w:val="22"/>
          <w:szCs w:val="22"/>
          <w:lang w:val="ru-RU"/>
        </w:rPr>
        <w:t xml:space="preserve">подпись,      </w:t>
      </w:r>
      <w:r>
        <w:rPr>
          <w:rFonts w:eastAsia="Times New Roman" w:cs="Times New Roman" w:ascii="Times New Roman" w:hAnsi="Times New Roman"/>
          <w:i/>
          <w:color w:val="000000"/>
          <w:sz w:val="22"/>
        </w:rPr>
        <w:t xml:space="preserve">Ф.И.О. </w:t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p>
      <w:pPr>
        <w:pStyle w:val="4"/>
        <w:tabs>
          <w:tab w:val="clear" w:pos="708"/>
          <w:tab w:val="left" w:pos="10225" w:leader="underscore"/>
        </w:tabs>
        <w:spacing w:lineRule="auto" w:line="240" w:before="0" w:after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</w:r>
    </w:p>
    <w:tbl>
      <w:tblPr>
        <w:tblW w:w="10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15"/>
        <w:gridCol w:w="4872"/>
      </w:tblGrid>
      <w:tr>
        <w:trPr/>
        <w:tc>
          <w:tcPr>
            <w:tcW w:w="5415" w:type="dxa"/>
            <w:tcBorders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ЛИЦЕНЗИАТ: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ФГБОУ ВО ВГМУ им. Н.Н. Бурденко Минздрава России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Первый проректор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2"/>
              </w:rPr>
              <w:t>________________________/В.И. Болотских/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2"/>
              </w:rPr>
              <w:t>М.П.</w:t>
            </w:r>
          </w:p>
        </w:tc>
        <w:tc>
          <w:tcPr>
            <w:tcW w:w="4872" w:type="dxa"/>
            <w:tcBorders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ЛИЦЕНЗИАР: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i/>
                <w:i/>
                <w:sz w:val="24"/>
                <w:szCs w:val="22"/>
              </w:rPr>
            </w:pPr>
            <w:r>
              <w:rPr>
                <w:rFonts w:ascii="Times New Roman" w:hAnsi="Times New Roman"/>
                <w:i/>
                <w:sz w:val="24"/>
                <w:szCs w:val="22"/>
              </w:rPr>
              <w:t>ФИО _________________________________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i/>
                <w:i/>
                <w:sz w:val="24"/>
                <w:szCs w:val="22"/>
              </w:rPr>
            </w:pPr>
            <w:r>
              <w:rPr>
                <w:rFonts w:ascii="Times New Roman" w:hAnsi="Times New Roman"/>
                <w:i/>
                <w:sz w:val="24"/>
                <w:szCs w:val="22"/>
              </w:rPr>
              <w:t>______________________________________ ______________________________________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222222"/>
                <w:sz w:val="24"/>
                <w:szCs w:val="22"/>
              </w:rPr>
            </w:pPr>
            <w:r>
              <w:rPr>
                <w:rFonts w:ascii="Times New Roman" w:hAnsi="Times New Roman"/>
                <w:color w:val="222222"/>
                <w:sz w:val="24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color w:val="222222"/>
                <w:sz w:val="24"/>
                <w:szCs w:val="22"/>
              </w:rPr>
            </w:pPr>
            <w:r>
              <w:rPr>
                <w:rFonts w:ascii="Times New Roman" w:hAnsi="Times New Roman"/>
                <w:color w:val="222222"/>
                <w:sz w:val="24"/>
                <w:szCs w:val="22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color w:val="222222"/>
                <w:sz w:val="24"/>
                <w:szCs w:val="22"/>
              </w:rPr>
              <w:t>__________________/_________________ /</w:t>
            </w:r>
          </w:p>
          <w:p>
            <w:pPr>
              <w:pStyle w:val="Normal"/>
              <w:spacing w:lineRule="auto" w:line="24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</w:r>
          </w:p>
        </w:tc>
      </w:tr>
    </w:tbl>
    <w:p>
      <w:pPr>
        <w:pStyle w:val="Normal"/>
        <w:spacing w:lineRule="auto" w:line="240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33" w:right="668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ourier New">
    <w:charset w:val="01"/>
    <w:family w:val="roman"/>
    <w:pitch w:val="default"/>
  </w:font>
  <w:font w:name="XO Thames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FrankRuehl">
    <w:charset w:val="01"/>
    <w:family w:val="roman"/>
    <w:pitch w:val="default"/>
  </w:font>
  <w:font w:name="Lucida Sans Unicode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2"/>
        <w:rFonts w:ascii="Times New Roman" w:hAnsi="Times New Roman"/>
        <w:color w:val="000000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4"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5"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NSimSun" w:cs="Lucida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Courier New" w:hAnsi="Courier New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uiPriority w:val="9"/>
    <w:qFormat/>
    <w:pPr>
      <w:widowControl/>
      <w:bidi w:val="0"/>
      <w:spacing w:before="120" w:after="120"/>
      <w:jc w:val="left"/>
      <w:outlineLvl w:val="0"/>
    </w:pPr>
    <w:rPr>
      <w:rFonts w:ascii="XO Thames" w:hAnsi="XO Thames" w:eastAsia="NSimSun" w:cs="Lucida Sans"/>
      <w:b/>
      <w:color w:val="000000"/>
      <w:kern w:val="0"/>
      <w:sz w:val="32"/>
      <w:szCs w:val="20"/>
      <w:lang w:val="ru-RU" w:eastAsia="zh-CN" w:bidi="hi-IN"/>
    </w:rPr>
  </w:style>
  <w:style w:type="paragraph" w:styleId="Heading2">
    <w:name w:val="Heading 2"/>
    <w:uiPriority w:val="9"/>
    <w:unhideWhenUsed/>
    <w:qFormat/>
    <w:pPr>
      <w:widowControl/>
      <w:bidi w:val="0"/>
      <w:spacing w:before="120" w:after="120"/>
      <w:jc w:val="left"/>
      <w:outlineLvl w:val="1"/>
    </w:pPr>
    <w:rPr>
      <w:rFonts w:ascii="XO Thames" w:hAnsi="XO Thames" w:eastAsia="NSimSun" w:cs="Lucida Sans"/>
      <w:b/>
      <w:color w:val="00A0FF"/>
      <w:kern w:val="0"/>
      <w:sz w:val="26"/>
      <w:szCs w:val="20"/>
      <w:lang w:val="ru-RU" w:eastAsia="zh-CN" w:bidi="hi-IN"/>
    </w:rPr>
  </w:style>
  <w:style w:type="paragraph" w:styleId="Heading3">
    <w:name w:val="Heading 3"/>
    <w:uiPriority w:val="9"/>
    <w:unhideWhenUsed/>
    <w:qFormat/>
    <w:pPr>
      <w:widowControl/>
      <w:bidi w:val="0"/>
      <w:spacing w:before="0" w:after="0"/>
      <w:jc w:val="left"/>
      <w:outlineLvl w:val="2"/>
    </w:pPr>
    <w:rPr>
      <w:rFonts w:ascii="XO Thames" w:hAnsi="XO Thames" w:eastAsia="NSimSun" w:cs="Lucida Sans"/>
      <w:b/>
      <w:i/>
      <w:color w:val="000000"/>
      <w:kern w:val="0"/>
      <w:sz w:val="20"/>
      <w:szCs w:val="20"/>
      <w:lang w:val="ru-RU" w:eastAsia="zh-CN" w:bidi="hi-IN"/>
    </w:rPr>
  </w:style>
  <w:style w:type="paragraph" w:styleId="Heading4">
    <w:name w:val="Heading 4"/>
    <w:uiPriority w:val="9"/>
    <w:unhideWhenUsed/>
    <w:qFormat/>
    <w:pPr>
      <w:widowControl/>
      <w:bidi w:val="0"/>
      <w:spacing w:before="120" w:after="120"/>
      <w:jc w:val="left"/>
      <w:outlineLvl w:val="3"/>
    </w:pPr>
    <w:rPr>
      <w:rFonts w:ascii="XO Thames" w:hAnsi="XO Thames" w:eastAsia="NSimSun" w:cs="Lucida Sans"/>
      <w:b/>
      <w:color w:val="595959"/>
      <w:kern w:val="0"/>
      <w:sz w:val="26"/>
      <w:szCs w:val="20"/>
      <w:lang w:val="ru-RU" w:eastAsia="zh-CN" w:bidi="hi-IN"/>
    </w:rPr>
  </w:style>
  <w:style w:type="paragraph" w:styleId="Heading5">
    <w:name w:val="Heading 5"/>
    <w:uiPriority w:val="9"/>
    <w:unhideWhenUsed/>
    <w:qFormat/>
    <w:pPr>
      <w:widowControl/>
      <w:bidi w:val="0"/>
      <w:spacing w:before="120" w:after="120"/>
      <w:jc w:val="left"/>
      <w:outlineLvl w:val="4"/>
    </w:pPr>
    <w:rPr>
      <w:rFonts w:ascii="XO Thames" w:hAnsi="XO Thames" w:eastAsia="NSimSun" w:cs="Lucida Sans"/>
      <w:b/>
      <w:color w:val="00000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val="0066CC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Contents2">
    <w:name w:val="Contents 2"/>
    <w:qFormat/>
    <w:rPr/>
  </w:style>
  <w:style w:type="character" w:styleId="Contents4">
    <w:name w:val="Contents 4"/>
    <w:qFormat/>
    <w:rPr/>
  </w:style>
  <w:style w:type="character" w:styleId="Contents6">
    <w:name w:val="Contents 6"/>
    <w:qFormat/>
    <w:rPr/>
  </w:style>
  <w:style w:type="character" w:styleId="Contents7">
    <w:name w:val="Contents 7"/>
    <w:qFormat/>
    <w:rPr/>
  </w:style>
  <w:style w:type="character" w:styleId="31">
    <w:name w:val="Заголовок 31"/>
    <w:qFormat/>
    <w:rPr>
      <w:rFonts w:ascii="XO Thames" w:hAnsi="XO Thames"/>
      <w:b/>
      <w:i/>
      <w:color w:val="000000"/>
    </w:rPr>
  </w:style>
  <w:style w:type="character" w:styleId="Contents3">
    <w:name w:val="Contents 3"/>
    <w:qFormat/>
    <w:rPr/>
  </w:style>
  <w:style w:type="character" w:styleId="51">
    <w:name w:val="Заголовок 51"/>
    <w:qFormat/>
    <w:rPr>
      <w:rFonts w:ascii="XO Thames" w:hAnsi="XO Thames"/>
      <w:b/>
      <w:color w:val="000000"/>
      <w:sz w:val="22"/>
    </w:rPr>
  </w:style>
  <w:style w:type="character" w:styleId="11">
    <w:name w:val="Заголовок 11"/>
    <w:qFormat/>
    <w:rPr>
      <w:rFonts w:ascii="XO Thames" w:hAnsi="XO Thames"/>
      <w:b/>
      <w:sz w:val="32"/>
    </w:rPr>
  </w:style>
  <w:style w:type="character" w:styleId="Contents1">
    <w:name w:val="Contents 1"/>
    <w:qFormat/>
    <w:rPr>
      <w:rFonts w:ascii="XO Thames" w:hAnsi="XO Thames"/>
      <w:b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/>
  </w:style>
  <w:style w:type="character" w:styleId="Contents8">
    <w:name w:val="Contents 8"/>
    <w:qFormat/>
    <w:rPr/>
  </w:style>
  <w:style w:type="character" w:styleId="Contents5">
    <w:name w:val="Contents 5"/>
    <w:qFormat/>
    <w:rPr/>
  </w:style>
  <w:style w:type="character" w:styleId="1">
    <w:name w:val="Подзаголовок1"/>
    <w:qFormat/>
    <w:rPr>
      <w:rFonts w:ascii="XO Thames" w:hAnsi="XO Thames"/>
      <w:i/>
      <w:color w:val="616161"/>
      <w:sz w:val="24"/>
    </w:rPr>
  </w:style>
  <w:style w:type="character" w:styleId="12">
    <w:name w:val="Название1"/>
    <w:qFormat/>
    <w:rPr>
      <w:rFonts w:ascii="XO Thames" w:hAnsi="XO Thames"/>
      <w:b/>
      <w:sz w:val="52"/>
    </w:rPr>
  </w:style>
  <w:style w:type="character" w:styleId="41">
    <w:name w:val="Заголовок 41"/>
    <w:qFormat/>
    <w:rPr>
      <w:rFonts w:ascii="XO Thames" w:hAnsi="XO Thames"/>
      <w:b/>
      <w:color w:val="595959"/>
      <w:sz w:val="26"/>
    </w:rPr>
  </w:style>
  <w:style w:type="character" w:styleId="21">
    <w:name w:val="Заголовок 21"/>
    <w:qFormat/>
    <w:rPr>
      <w:rFonts w:ascii="XO Thames" w:hAnsi="XO Thames"/>
      <w:b/>
      <w:color w:val="00A0FF"/>
      <w:sz w:val="26"/>
    </w:rPr>
  </w:style>
  <w:style w:type="character" w:styleId="Style8">
    <w:name w:val="Строгий"/>
    <w:qFormat/>
    <w:rPr>
      <w:b/>
      <w:bCs/>
    </w:rPr>
  </w:style>
  <w:style w:type="character" w:styleId="Style9">
    <w:name w:val="Текст выноски Знак"/>
    <w:semiHidden/>
    <w:qFormat/>
    <w:rPr>
      <w:rFonts w:ascii="Segoe UI" w:hAnsi="Segoe UI"/>
      <w:sz w:val="18"/>
      <w:szCs w:val="16"/>
    </w:rPr>
  </w:style>
  <w:style w:type="character" w:styleId="Style10">
    <w:name w:val="Основной текст_"/>
    <w:qFormat/>
    <w:rPr>
      <w:rFonts w:ascii="Arial" w:hAnsi="Arial" w:eastAsia="Arial"/>
      <w:sz w:val="23"/>
      <w:szCs w:val="23"/>
      <w:shd w:fill="FFFFFF" w:val="clear"/>
    </w:rPr>
  </w:style>
  <w:style w:type="character" w:styleId="Style11">
    <w:name w:val="Знак примечания"/>
    <w:semiHidden/>
    <w:qFormat/>
    <w:rPr>
      <w:sz w:val="16"/>
      <w:szCs w:val="16"/>
    </w:rPr>
  </w:style>
  <w:style w:type="character" w:styleId="Style12">
    <w:name w:val="Текст примечания Знак"/>
    <w:semiHidden/>
    <w:qFormat/>
    <w:rPr>
      <w:color w:val="000000"/>
      <w:szCs w:val="18"/>
      <w:lang w:eastAsia="zh-CN" w:bidi="hi-IN"/>
    </w:rPr>
  </w:style>
  <w:style w:type="character" w:styleId="Style13">
    <w:name w:val="Тема примечания Знак"/>
    <w:semiHidden/>
    <w:qFormat/>
    <w:rPr>
      <w:b/>
      <w:bCs/>
      <w:color w:val="000000"/>
      <w:szCs w:val="18"/>
      <w:lang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Times New Roman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/>
    </w:rPr>
  </w:style>
  <w:style w:type="paragraph" w:styleId="Caption">
    <w:name w:val="Caption"/>
    <w:uiPriority w:val="35"/>
    <w:semiHidden/>
    <w:unhideWhenUsed/>
    <w:qFormat/>
    <w:pPr>
      <w:widowControl/>
      <w:bidi w:val="0"/>
      <w:spacing w:before="0" w:after="0"/>
      <w:jc w:val="left"/>
    </w:pPr>
    <w:rPr>
      <w:rFonts w:ascii="XO Thames" w:hAnsi="XO Thames" w:eastAsia="NSimSun" w:cs="Lucida Sans"/>
      <w:b/>
      <w:color w:val="000000"/>
      <w:kern w:val="0"/>
      <w:sz w:val="52"/>
      <w:szCs w:val="20"/>
      <w:lang w:val="ru-RU" w:eastAsia="zh-CN" w:bidi="hi-IN"/>
    </w:rPr>
  </w:style>
  <w:style w:type="paragraph" w:styleId="Style15">
    <w:name w:val="Указатель"/>
    <w:basedOn w:val="Normal"/>
    <w:qFormat/>
    <w:pPr>
      <w:suppressLineNumbers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ourier New" w:hAnsi="Courier New" w:eastAsia="NSimSun" w:cs="Lucida Sans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uiPriority w:val="11"/>
    <w:qFormat/>
    <w:pPr>
      <w:widowControl/>
      <w:bidi w:val="0"/>
      <w:spacing w:before="0" w:after="0"/>
      <w:jc w:val="left"/>
    </w:pPr>
    <w:rPr>
      <w:rFonts w:ascii="XO Thames" w:hAnsi="XO Thames" w:eastAsia="NSimSun" w:cs="Lucida Sans"/>
      <w:i/>
      <w:color w:val="616161"/>
      <w:kern w:val="0"/>
      <w:sz w:val="24"/>
      <w:szCs w:val="20"/>
      <w:lang w:val="ru-RU" w:eastAsia="zh-CN" w:bidi="hi-IN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6">
    <w:name w:val="Колонтитул"/>
    <w:qFormat/>
    <w:pPr>
      <w:widowControl/>
      <w:bidi w:val="0"/>
      <w:spacing w:lineRule="auto" w:line="360" w:before="0" w:after="0"/>
      <w:jc w:val="left"/>
    </w:pPr>
    <w:rPr>
      <w:rFonts w:ascii="XO Thames" w:hAnsi="XO Thames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uiPriority w:val="39"/>
    <w:unhideWhenUsed/>
    <w:pPr>
      <w:widowControl/>
      <w:bidi w:val="0"/>
      <w:spacing w:before="0" w:after="0"/>
      <w:jc w:val="left"/>
    </w:pPr>
    <w:rPr>
      <w:rFonts w:ascii="XO Thames" w:hAnsi="XO Thames" w:eastAsia="NSimSun" w:cs="Lucida Sans"/>
      <w:b/>
      <w:color w:val="000000"/>
      <w:kern w:val="0"/>
      <w:sz w:val="20"/>
      <w:szCs w:val="20"/>
      <w:lang w:val="ru-RU" w:eastAsia="zh-CN" w:bidi="hi-IN"/>
    </w:rPr>
  </w:style>
  <w:style w:type="paragraph" w:styleId="TOC2">
    <w:name w:val="TOC 2"/>
    <w:uiPriority w:val="39"/>
    <w:unhideWhenUsed/>
    <w:pPr>
      <w:widowControl/>
      <w:bidi w:val="0"/>
      <w:spacing w:before="0" w:after="0"/>
      <w:ind w:left="20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TOC3">
    <w:name w:val="TOC 3"/>
    <w:uiPriority w:val="39"/>
    <w:unhideWhenUsed/>
    <w:pPr>
      <w:widowControl/>
      <w:bidi w:val="0"/>
      <w:spacing w:before="0" w:after="0"/>
      <w:ind w:left="40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TOC4">
    <w:name w:val="TOC 4"/>
    <w:uiPriority w:val="39"/>
    <w:unhideWhenUsed/>
    <w:pPr>
      <w:widowControl/>
      <w:bidi w:val="0"/>
      <w:spacing w:before="0" w:after="0"/>
      <w:ind w:left="60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TOC5">
    <w:name w:val="TOC 5"/>
    <w:uiPriority w:val="39"/>
    <w:unhideWhenUsed/>
    <w:pPr>
      <w:widowControl/>
      <w:bidi w:val="0"/>
      <w:spacing w:before="0" w:after="0"/>
      <w:ind w:left="80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TOC6">
    <w:name w:val="TOC 6"/>
    <w:uiPriority w:val="39"/>
    <w:unhideWhenUsed/>
    <w:pPr>
      <w:widowControl/>
      <w:bidi w:val="0"/>
      <w:spacing w:before="0" w:after="0"/>
      <w:ind w:left="100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TOC7">
    <w:name w:val="TOC 7"/>
    <w:uiPriority w:val="39"/>
    <w:unhideWhenUsed/>
    <w:pPr>
      <w:widowControl/>
      <w:bidi w:val="0"/>
      <w:spacing w:before="0" w:after="0"/>
      <w:ind w:left="120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TOC8">
    <w:name w:val="TOC 8"/>
    <w:uiPriority w:val="39"/>
    <w:unhideWhenUsed/>
    <w:pPr>
      <w:widowControl/>
      <w:bidi w:val="0"/>
      <w:spacing w:before="0" w:after="0"/>
      <w:ind w:left="140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TOC9">
    <w:name w:val="TOC 9"/>
    <w:uiPriority w:val="39"/>
    <w:unhideWhenUsed/>
    <w:pPr>
      <w:widowControl/>
      <w:bidi w:val="0"/>
      <w:spacing w:before="0" w:after="0"/>
      <w:ind w:left="160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ourier New" w:hAnsi="Courier New" w:eastAsia="NSimSun" w:cs="Lucida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ascii="Calibri" w:hAnsi="Calibri"/>
      <w:i/>
      <w:iCs/>
      <w:szCs w:val="24"/>
    </w:rPr>
  </w:style>
  <w:style w:type="paragraph" w:styleId="3">
    <w:name w:val="Основной текст (3) + Не курсив"/>
    <w:qFormat/>
    <w:pPr>
      <w:widowControl/>
      <w:bidi w:val="0"/>
      <w:spacing w:before="0" w:after="0"/>
      <w:jc w:val="left"/>
    </w:pPr>
    <w:rPr>
      <w:rFonts w:ascii="Arial" w:hAnsi="Arial" w:eastAsia="NSimSun" w:cs="Lucida Sans"/>
      <w:color w:val="000000"/>
      <w:kern w:val="0"/>
      <w:sz w:val="23"/>
      <w:szCs w:val="20"/>
      <w:lang w:val="ru-RU" w:eastAsia="zh-CN" w:bidi="hi-IN"/>
    </w:rPr>
  </w:style>
  <w:style w:type="paragraph" w:styleId="5">
    <w:name w:val="Основной текст (5)"/>
    <w:basedOn w:val="Normal"/>
    <w:qFormat/>
    <w:pPr>
      <w:spacing w:lineRule="atLeast" w:line="0" w:before="480" w:after="0"/>
    </w:pPr>
    <w:rPr>
      <w:rFonts w:ascii="FrankRuehl" w:hAnsi="FrankRuehl"/>
      <w:i/>
      <w:sz w:val="9"/>
      <w:lang w:val="en-US" w:eastAsia="en-US" w:bidi="ar-SA"/>
    </w:rPr>
  </w:style>
  <w:style w:type="paragraph" w:styleId="13">
    <w:name w:val="Заголовок №1"/>
    <w:basedOn w:val="Normal"/>
    <w:qFormat/>
    <w:pPr>
      <w:spacing w:lineRule="atLeast" w:line="0" w:before="180" w:after="360"/>
      <w:jc w:val="center"/>
      <w:outlineLvl w:val="0"/>
    </w:pPr>
    <w:rPr>
      <w:rFonts w:ascii="Arial" w:hAnsi="Arial"/>
      <w:b/>
      <w:sz w:val="23"/>
      <w:lang w:val="en-US" w:eastAsia="en-US" w:bidi="ar-SA"/>
    </w:rPr>
  </w:style>
  <w:style w:type="paragraph" w:styleId="32">
    <w:name w:val="Основной текст3"/>
    <w:qFormat/>
    <w:pPr>
      <w:widowControl/>
      <w:bidi w:val="0"/>
      <w:spacing w:before="0" w:after="0"/>
      <w:jc w:val="left"/>
    </w:pPr>
    <w:rPr>
      <w:rFonts w:ascii="Arial" w:hAnsi="Arial" w:eastAsia="NSimSun" w:cs="Lucida Sans"/>
      <w:color w:val="000000"/>
      <w:kern w:val="0"/>
      <w:sz w:val="23"/>
      <w:szCs w:val="20"/>
      <w:lang w:val="ru-RU" w:eastAsia="zh-CN" w:bidi="hi-IN"/>
    </w:rPr>
  </w:style>
  <w:style w:type="paragraph" w:styleId="33">
    <w:name w:val="Основной текст (3)"/>
    <w:qFormat/>
    <w:pPr>
      <w:widowControl/>
      <w:bidi w:val="0"/>
      <w:spacing w:before="0" w:after="0"/>
      <w:jc w:val="left"/>
    </w:pPr>
    <w:rPr>
      <w:rFonts w:ascii="Arial" w:hAnsi="Arial" w:eastAsia="NSimSun" w:cs="Lucida Sans"/>
      <w:color w:val="000000"/>
      <w:kern w:val="0"/>
      <w:sz w:val="23"/>
      <w:szCs w:val="20"/>
      <w:u w:val="single"/>
      <w:lang w:val="ru-RU" w:eastAsia="zh-CN" w:bidi="hi-IN"/>
    </w:rPr>
  </w:style>
  <w:style w:type="paragraph" w:styleId="2">
    <w:name w:val="Основной текст2"/>
    <w:qFormat/>
    <w:pPr>
      <w:widowControl/>
      <w:bidi w:val="0"/>
      <w:spacing w:before="0" w:after="0"/>
      <w:jc w:val="left"/>
    </w:pPr>
    <w:rPr>
      <w:rFonts w:ascii="Arial" w:hAnsi="Arial" w:eastAsia="NSimSun" w:cs="Lucida Sans"/>
      <w:color w:val="000000"/>
      <w:kern w:val="0"/>
      <w:sz w:val="23"/>
      <w:szCs w:val="20"/>
      <w:u w:val="single"/>
      <w:lang w:val="ru-RU" w:eastAsia="zh-CN" w:bidi="hi-IN"/>
    </w:rPr>
  </w:style>
  <w:style w:type="paragraph" w:styleId="4">
    <w:name w:val="Основной текст4"/>
    <w:basedOn w:val="Normal"/>
    <w:qFormat/>
    <w:pPr>
      <w:spacing w:lineRule="atLeast" w:line="0" w:before="0" w:after="60"/>
      <w:jc w:val="both"/>
    </w:pPr>
    <w:rPr>
      <w:rFonts w:ascii="Arial" w:hAnsi="Arial"/>
      <w:sz w:val="23"/>
      <w:lang w:val="en-US" w:eastAsia="en-US" w:bidi="ar-SA"/>
    </w:rPr>
  </w:style>
  <w:style w:type="paragraph" w:styleId="14">
    <w:name w:val="Гиперссылка1"/>
    <w:qFormat/>
    <w:pPr>
      <w:widowControl/>
      <w:bidi w:val="0"/>
      <w:spacing w:before="0" w:after="0"/>
      <w:jc w:val="left"/>
    </w:pPr>
    <w:rPr>
      <w:rFonts w:ascii="Courier New" w:hAnsi="Courier New" w:eastAsia="NSimSun" w:cs="Lucida Sans"/>
      <w:color w:val="0066CC"/>
      <w:kern w:val="0"/>
      <w:sz w:val="20"/>
      <w:szCs w:val="20"/>
      <w:u w:val="single"/>
      <w:lang w:val="ru-RU" w:eastAsia="zh-CN" w:bidi="hi-IN"/>
    </w:rPr>
  </w:style>
  <w:style w:type="paragraph" w:styleId="Footnote">
    <w:name w:val="Footnote"/>
    <w:qFormat/>
    <w:pPr>
      <w:widowControl/>
      <w:bidi w:val="0"/>
      <w:spacing w:before="0" w:after="0"/>
      <w:jc w:val="left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22">
    <w:name w:val="Основной текст (2)"/>
    <w:basedOn w:val="Normal"/>
    <w:qFormat/>
    <w:pPr>
      <w:spacing w:lineRule="atLeast" w:line="0" w:before="600" w:after="300"/>
      <w:jc w:val="center"/>
    </w:pPr>
    <w:rPr>
      <w:rFonts w:ascii="Arial" w:hAnsi="Arial"/>
      <w:b/>
      <w:i/>
      <w:sz w:val="17"/>
      <w:lang w:val="en-US" w:eastAsia="en-US" w:bidi="ar-SA"/>
    </w:rPr>
  </w:style>
  <w:style w:type="paragraph" w:styleId="15">
    <w:name w:val="Основной текст1"/>
    <w:qFormat/>
    <w:pPr>
      <w:widowControl/>
      <w:bidi w:val="0"/>
      <w:spacing w:before="0" w:after="0"/>
      <w:jc w:val="left"/>
    </w:pPr>
    <w:rPr>
      <w:rFonts w:ascii="Arial" w:hAnsi="Arial" w:eastAsia="NSimSun" w:cs="Lucida Sans"/>
      <w:color w:val="000000"/>
      <w:kern w:val="0"/>
      <w:sz w:val="23"/>
      <w:szCs w:val="20"/>
      <w:lang w:val="ru-RU" w:eastAsia="zh-CN" w:bidi="hi-IN"/>
    </w:rPr>
  </w:style>
  <w:style w:type="paragraph" w:styleId="42">
    <w:name w:val="Основной текст (4)"/>
    <w:basedOn w:val="Normal"/>
    <w:qFormat/>
    <w:pPr>
      <w:spacing w:lineRule="atLeast" w:line="0" w:before="240" w:after="0"/>
    </w:pPr>
    <w:rPr>
      <w:rFonts w:ascii="Lucida Sans Unicode" w:hAnsi="Lucida Sans Unicode"/>
      <w:sz w:val="8"/>
      <w:lang w:val="en-US" w:eastAsia="en-US" w:bidi="ar-SA"/>
    </w:rPr>
  </w:style>
  <w:style w:type="paragraph" w:styleId="Toc10">
    <w:name w:val="toc 10"/>
    <w:qFormat/>
    <w:pPr>
      <w:widowControl/>
      <w:bidi w:val="0"/>
      <w:spacing w:before="0" w:after="0"/>
      <w:ind w:left="180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16">
    <w:name w:val="Основной шрифт абзаца1"/>
    <w:qFormat/>
    <w:pPr>
      <w:widowControl/>
      <w:bidi w:val="0"/>
      <w:spacing w:before="0" w:after="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30">
    <w:name w:val="Основной текст (3)_0"/>
    <w:basedOn w:val="Normal"/>
    <w:qFormat/>
    <w:pPr>
      <w:spacing w:lineRule="exact" w:line="278" w:before="0" w:after="780"/>
      <w:jc w:val="both"/>
    </w:pPr>
    <w:rPr>
      <w:rFonts w:ascii="Arial" w:hAnsi="Arial"/>
      <w:i/>
      <w:sz w:val="23"/>
      <w:lang w:val="en-US" w:eastAsia="en-US" w:bidi="ar-SA"/>
    </w:rPr>
  </w:style>
  <w:style w:type="paragraph" w:styleId="Style18">
    <w:name w:val="Текст выноски"/>
    <w:basedOn w:val="Normal"/>
    <w:semiHidden/>
    <w:qFormat/>
    <w:pPr/>
    <w:rPr>
      <w:rFonts w:ascii="Segoe UI" w:hAnsi="Segoe UI"/>
      <w:color w:val="000000"/>
      <w:sz w:val="18"/>
      <w:szCs w:val="16"/>
      <w:lang w:val="en-US" w:eastAsia="en-US" w:bidi="ar-SA"/>
    </w:rPr>
  </w:style>
  <w:style w:type="paragraph" w:styleId="Style19">
    <w:name w:val="Текст примечания"/>
    <w:basedOn w:val="Normal"/>
    <w:semiHidden/>
    <w:qFormat/>
    <w:pPr/>
    <w:rPr>
      <w:sz w:val="20"/>
      <w:szCs w:val="18"/>
      <w:lang w:val="en-US"/>
    </w:rPr>
  </w:style>
  <w:style w:type="paragraph" w:styleId="Style20">
    <w:name w:val="Тема примечания"/>
    <w:basedOn w:val="Style19"/>
    <w:semiHidden/>
    <w:qFormat/>
    <w:pPr/>
    <w:rPr>
      <w:b/>
      <w:bCs/>
    </w:rPr>
  </w:style>
  <w:style w:type="numbering" w:styleId="Style21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LibreOffice/7.6.1.2$Windows_x86 LibreOffice_project/f5defcebd022c5bc36bbb79be232cb6926d8f674</Application>
  <AppVersion>15.0000</AppVersion>
  <Pages>5</Pages>
  <Words>812</Words>
  <Characters>6793</Characters>
  <CharactersWithSpaces>7596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2026-08-25T15:43:22Z</dcterms:modified>
  <cp:revision>7</cp:revision>
  <dc:subject/>
  <dc:title/>
</cp:coreProperties>
</file>